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40"/>
          <w:szCs w:val="40"/>
          <w:rtl w:val="0"/>
        </w:rPr>
        <w:t xml:space="preserve">CHRISTOPHER ROAN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1f2937"/>
          <w:sz w:val="24"/>
          <w:szCs w:val="24"/>
          <w:rtl w:val="0"/>
        </w:rPr>
        <w:t xml:space="preserve">Full-Stack Revenue Operations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6b7280"/>
          <w:sz w:val="18"/>
          <w:szCs w:val="18"/>
          <w:rtl w:val="0"/>
        </w:rPr>
        <w:t xml:space="preserve">Atlanta, GA  |  678-467-5730  |  crroan001@gmail.com  | 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sz w:val="18"/>
            <w:szCs w:val="18"/>
            <w:u w:val="single"/>
            <w:rtl w:val="0"/>
          </w:rPr>
          <w:t xml:space="preserve">linkedin.com/in/chris-roan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d1d5db" w:space="4" w:sz="4" w:val="single"/>
        </w:pBdr>
        <w:spacing w:after="8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1f2937"/>
          <w:sz w:val="22"/>
          <w:szCs w:val="22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color w:val="374151"/>
          <w:sz w:val="20"/>
          <w:szCs w:val="20"/>
          <w:rtl w:val="0"/>
        </w:rPr>
        <w:t xml:space="preserve">Head of Revenue Operations who scaled CharterUP from $70M to $250M ARR, improved forecast accuracy from 40% to 92% at GotPhoto, and personally closed $3.5M carrying a quota on the infrastructure I built. I architect AI-powered revenue systems that scale 3–4x and deliver board-ready analytics for PE and Series B–D funding conversations. Seeking Series B–D SaaS ($20M–$250M ARR) to build and own the full revenue operations function.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d1d5db" w:space="4" w:sz="4" w:val="single"/>
        </w:pBdr>
        <w:spacing w:after="8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1f2937"/>
          <w:sz w:val="22"/>
          <w:szCs w:val="22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Strategy &amp; Operations: </w:t>
      </w:r>
      <w:r w:rsidDel="00000000" w:rsidR="00000000" w:rsidRPr="00000000">
        <w:rPr>
          <w:rFonts w:ascii="Calibri" w:cs="Calibri" w:eastAsia="Calibri" w:hAnsi="Calibri"/>
          <w:color w:val="374151"/>
          <w:sz w:val="20"/>
          <w:szCs w:val="20"/>
          <w:rtl w:val="0"/>
        </w:rPr>
        <w:t xml:space="preserve">Sales Operations, Pipeline Optimization, Revenue Forecasting, GTM Strategy, Territory Planning, Quota &amp; Comp Design, Lead Scoring, Deal Desk, Sales Analytics, Data Governance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before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CRM &amp; Enablement: </w:t>
      </w:r>
      <w:r w:rsidDel="00000000" w:rsidR="00000000" w:rsidRPr="00000000">
        <w:rPr>
          <w:rFonts w:ascii="Calibri" w:cs="Calibri" w:eastAsia="Calibri" w:hAnsi="Calibri"/>
          <w:color w:val="374151"/>
          <w:sz w:val="20"/>
          <w:szCs w:val="20"/>
          <w:rtl w:val="0"/>
        </w:rPr>
        <w:t xml:space="preserve">HubSpot (Sales, Marketing, Service), Salesforce, Gong, Clay, Marketo, Revenue Tech Stack Architecture, Sales Training &amp; Coaching, Automation, Lead Management, Sales Compensation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before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Analytics &amp; AI Systems: </w:t>
      </w:r>
      <w:r w:rsidDel="00000000" w:rsidR="00000000" w:rsidRPr="00000000">
        <w:rPr>
          <w:rFonts w:ascii="Calibri" w:cs="Calibri" w:eastAsia="Calibri" w:hAnsi="Calibri"/>
          <w:color w:val="374151"/>
          <w:sz w:val="20"/>
          <w:szCs w:val="20"/>
          <w:rtl w:val="0"/>
        </w:rPr>
        <w:t xml:space="preserve">SQL, Looker, Tableau, ARR/MRR/NRR Analysis, CAC &amp; LTV Optimization, Predictive Machine Learning Models, Intelligent Lead Scoring, AI-Augmented Process Automation, KPI Dashboards, Business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before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Leadership &amp; Scaling: </w:t>
      </w:r>
      <w:r w:rsidDel="00000000" w:rsidR="00000000" w:rsidRPr="00000000">
        <w:rPr>
          <w:rFonts w:ascii="Calibri" w:cs="Calibri" w:eastAsia="Calibri" w:hAnsi="Calibri"/>
          <w:color w:val="374151"/>
          <w:sz w:val="20"/>
          <w:szCs w:val="20"/>
          <w:rtl w:val="0"/>
        </w:rPr>
        <w:t xml:space="preserve">Cross-functional Team Leadership (up to 16), P&amp;L Ownership, Board &amp; Executive Reporting, Organizational Design, Custom Application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d1d5db" w:space="4" w:sz="4" w:val="single"/>
        </w:pBdr>
        <w:spacing w:after="8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1f2937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026"/>
        </w:tabs>
        <w:spacing w:after="4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Rev-Anew, LLC</w:t>
      </w:r>
      <w:r w:rsidDel="00000000" w:rsidR="00000000" w:rsidRPr="00000000">
        <w:rPr>
          <w:rFonts w:ascii="Calibri" w:cs="Calibri" w:eastAsia="Calibri" w:hAnsi="Calibri"/>
          <w:color w:val="6b7280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f2937"/>
          <w:sz w:val="20"/>
          <w:szCs w:val="20"/>
          <w:rtl w:val="0"/>
        </w:rPr>
        <w:t xml:space="preserve">Founder &amp; RevOps Consultant (Part-Time)</w:t>
      </w:r>
      <w:r w:rsidDel="00000000" w:rsidR="00000000" w:rsidRPr="00000000">
        <w:rPr>
          <w:rFonts w:ascii="Calibri" w:cs="Calibri" w:eastAsia="Calibri" w:hAnsi="Calibri"/>
          <w:color w:val="6b7280"/>
          <w:sz w:val="18"/>
          <w:szCs w:val="18"/>
          <w:rtl w:val="0"/>
        </w:rPr>
        <w:t xml:space="preserve">2023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color w:val="374151"/>
          <w:rtl w:val="0"/>
        </w:rPr>
        <w:t xml:space="preserve">Fractional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RevOps for B2B SaaS companies ($5M–$75M ARR): CRM architecture, revenue tech stack, sales operations, and pipeline optimization. Clients saw 15–30% forecast accuracy gains and 20–40% pipeline visibility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Architected AI-augmented process automation application using intelligent workflow logic (60-day sprint); replaced 4-person team with 1 operator + software: $145K/year savings, 3-month ROI, freed capacity to support 50-agent sales org scaling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Deployed AI-native Clay platform for intelligent lead enrichment and LLM-powered outbound sequencing; designed inbound lead management and routing for legal services firm delivering 19% conversion lift, zero missed calls, ROI positive before day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026"/>
        </w:tabs>
        <w:spacing w:after="4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GotPhoto.com (fotograf.de)</w:t>
      </w:r>
      <w:r w:rsidDel="00000000" w:rsidR="00000000" w:rsidRPr="00000000">
        <w:rPr>
          <w:rFonts w:ascii="Calibri" w:cs="Calibri" w:eastAsia="Calibri" w:hAnsi="Calibri"/>
          <w:color w:val="6b7280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f2937"/>
          <w:sz w:val="20"/>
          <w:szCs w:val="20"/>
          <w:rtl w:val="0"/>
        </w:rPr>
        <w:t xml:space="preserve">Head of Revenue Operations</w:t>
      </w:r>
      <w:r w:rsidDel="00000000" w:rsidR="00000000" w:rsidRPr="00000000">
        <w:rPr>
          <w:rFonts w:ascii="Calibri" w:cs="Calibri" w:eastAsia="Calibri" w:hAnsi="Calibri"/>
          <w:color w:val="6b7280"/>
          <w:sz w:val="18"/>
          <w:szCs w:val="18"/>
          <w:rtl w:val="0"/>
        </w:rPr>
        <w:t xml:space="preserve">May 2024 – Jul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Recruited to build the revenue operations function from zero for B2B SaaS company. Owned end-to-end: CRM architecture, sales operations, pipeline management, territory design, quota setting, revenue forecasting, analytics, and board-level reporting for 12-rep sales 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Rebuilt HubSpot CRM from scratch and owned revenue tech stack architecture; designed territory assignments, lead scoring models, quota dashboards, and sales compensation tracking using SQL and Looker. Drove 100% rep adoption within 60 days. Result: reps hit quota for the first time in company history, 308% attainment in H1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Architected probability-weighted revenue forecasting system (custom SQL model) that improved forecast accuracy from 40% to 92% within 90 days and maintained 90%+ across 4 consecutive quarters. Delivered monthly C-suite pipeline analytics on pipeline health, CAC payback, and LTV by segment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Built predictive machine learning churn model that identified at-risk accounts 30 days pre-churn; delivered 30% churn reduction, improved NRR, and automated upsell triggers that unlocked expansion revenue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Implemented Gong for conversation intelligence; designed deal desk for enterprise contracts. Collaborated with PE firm (EQT) on growth initiatives. Led GTM alignment that shortened deal cycle 25% and cut rep admin time 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026"/>
        </w:tabs>
        <w:spacing w:after="4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CharterUP</w:t>
      </w:r>
      <w:r w:rsidDel="00000000" w:rsidR="00000000" w:rsidRPr="00000000">
        <w:rPr>
          <w:rFonts w:ascii="Calibri" w:cs="Calibri" w:eastAsia="Calibri" w:hAnsi="Calibri"/>
          <w:color w:val="6b7280"/>
          <w:sz w:val="20"/>
          <w:szCs w:val="20"/>
          <w:rtl w:val="0"/>
        </w:rPr>
        <w:t xml:space="preserve">  |  </w:t>
      </w:r>
      <w:r w:rsidDel="00000000" w:rsidR="00000000" w:rsidRPr="00000000">
        <w:rPr>
          <w:i w:val="1"/>
          <w:iCs w:val="1"/>
          <w:color w:val="1f2937"/>
          <w:rtl w:val="0"/>
        </w:rPr>
        <w:t xml:space="preserve">Mid-Market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f2937"/>
          <w:sz w:val="20"/>
          <w:szCs w:val="20"/>
          <w:rtl w:val="0"/>
        </w:rPr>
        <w:t xml:space="preserve">Account Executive &amp; Sales Operations Lead</w:t>
      </w:r>
      <w:r w:rsidDel="00000000" w:rsidR="00000000" w:rsidRPr="00000000">
        <w:rPr>
          <w:rFonts w:ascii="Calibri" w:cs="Calibri" w:eastAsia="Calibri" w:hAnsi="Calibri"/>
          <w:color w:val="6b7280"/>
          <w:sz w:val="18"/>
          <w:szCs w:val="18"/>
          <w:rtl w:val="0"/>
        </w:rPr>
        <w:t xml:space="preserve">Jul 2023 – Mar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" w:before="0" w:lineRule="auto"/>
        <w:ind w:left="360" w:firstLine="0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6b7280"/>
          <w:sz w:val="18"/>
          <w:szCs w:val="18"/>
          <w:rtl w:val="0"/>
        </w:rPr>
        <w:t xml:space="preserve">(Took quota to validate RevOps infrastructure I built)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Took an uncapped quota role </w:t>
      </w:r>
      <w:r w:rsidDel="00000000" w:rsidR="00000000" w:rsidRPr="00000000">
        <w:rPr>
          <w:color w:val="374151"/>
          <w:rtl w:val="0"/>
        </w:rPr>
        <w:t xml:space="preserve">to validate the pipeline infrastructure I’d built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. Closed $3.5M in bookings in 6 months as #1 producer; largest deal ($2M Fortune 50 contract) required cross-functional negotiation with procurement, legal, and red-line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Continued owning sales operations infrastructure: built HubSpot pipeline architecture, deal desk workflows, lead scoring, automation sequences, and pipeline optimization dashboards for Enterprise and Mid-Market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spacing w:after="4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CharterUP</w:t>
      </w:r>
      <w:r w:rsidDel="00000000" w:rsidR="00000000" w:rsidRPr="00000000">
        <w:rPr>
          <w:rFonts w:ascii="Calibri" w:cs="Calibri" w:eastAsia="Calibri" w:hAnsi="Calibri"/>
          <w:color w:val="6b7280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f2937"/>
          <w:sz w:val="20"/>
          <w:szCs w:val="20"/>
          <w:rtl w:val="0"/>
        </w:rPr>
        <w:t xml:space="preserve">Director of Partnerships &amp; Revenue Operations</w:t>
      </w:r>
      <w:r w:rsidDel="00000000" w:rsidR="00000000" w:rsidRPr="00000000">
        <w:rPr>
          <w:rFonts w:ascii="Calibri" w:cs="Calibri" w:eastAsia="Calibri" w:hAnsi="Calibri"/>
          <w:color w:val="6b7280"/>
          <w:sz w:val="18"/>
          <w:szCs w:val="18"/>
          <w:rtl w:val="0"/>
        </w:rPr>
        <w:t xml:space="preserve">Jan 2020 – Jul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Led 3.5-year transformation from manual broker model to automated marketplace. Owned supply-side revenue operations, deal design, sales analytics, and executive reporting. Enabled 258% YoY ARR growth ($70M to $250M); sales org scaled 8 to 40+ reps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Built and managed team of 4 (2 onboarding, 2 compliance); designed hiring plans, performance standards, and scalable processes. Team and infrastructure still operational 2+ years after my departure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Scaled supplier network 460% (75 to 420+ partners); drove booking system adoption from 0% to 70% of booked revenue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Built reporting frameworks adopted by PE firm (Tritium Partners) for investment thesis; delivered quarterly board-level reporting on marketplace health, unit economics, and supply-side KPIs via Looker dashboards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4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Vonage</w:t>
      </w:r>
      <w:r w:rsidDel="00000000" w:rsidR="00000000" w:rsidRPr="00000000">
        <w:rPr>
          <w:rFonts w:ascii="Calibri" w:cs="Calibri" w:eastAsia="Calibri" w:hAnsi="Calibri"/>
          <w:color w:val="6b7280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f2937"/>
          <w:sz w:val="20"/>
          <w:szCs w:val="20"/>
          <w:rtl w:val="0"/>
        </w:rPr>
        <w:t xml:space="preserve">Senior Customer Success Manager, Enterprise</w:t>
      </w:r>
      <w:r w:rsidDel="00000000" w:rsidR="00000000" w:rsidRPr="00000000">
        <w:rPr>
          <w:rFonts w:ascii="Calibri" w:cs="Calibri" w:eastAsia="Calibri" w:hAnsi="Calibri"/>
          <w:color w:val="6b7280"/>
          <w:sz w:val="18"/>
          <w:szCs w:val="18"/>
          <w:rtl w:val="0"/>
        </w:rPr>
        <w:t xml:space="preserve">Jun 2019 – Jan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Led cross-functional alignment across sales, product, and support to improve sales productivity and reduce enterprise churn; 25% decrease in complaints, 20% increase in adoption, 25% expansion revenue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4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Curo</w:t>
      </w:r>
      <w:r w:rsidDel="00000000" w:rsidR="00000000" w:rsidRPr="00000000">
        <w:rPr>
          <w:rFonts w:ascii="Calibri" w:cs="Calibri" w:eastAsia="Calibri" w:hAnsi="Calibri"/>
          <w:color w:val="6b7280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f2937"/>
          <w:sz w:val="20"/>
          <w:szCs w:val="20"/>
          <w:rtl w:val="0"/>
        </w:rPr>
        <w:t xml:space="preserve">Director of Customer Success</w:t>
      </w:r>
      <w:r w:rsidDel="00000000" w:rsidR="00000000" w:rsidRPr="00000000">
        <w:rPr>
          <w:rFonts w:ascii="Calibri" w:cs="Calibri" w:eastAsia="Calibri" w:hAnsi="Calibri"/>
          <w:color w:val="6b7280"/>
          <w:sz w:val="18"/>
          <w:szCs w:val="18"/>
          <w:rtl w:val="0"/>
        </w:rPr>
        <w:t xml:space="preserve">Jul 2018 – Mar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Owned customer retention P&amp;L for strategic accounts; $120K annual cost reduction through proactive account management and product team 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Built sales enablement LMS via Udemy; created certification program for customers and internal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4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Atcore Systems</w:t>
      </w:r>
      <w:r w:rsidDel="00000000" w:rsidR="00000000" w:rsidRPr="00000000">
        <w:rPr>
          <w:rFonts w:ascii="Calibri" w:cs="Calibri" w:eastAsia="Calibri" w:hAnsi="Calibri"/>
          <w:color w:val="6b7280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f2937"/>
          <w:sz w:val="20"/>
          <w:szCs w:val="20"/>
          <w:rtl w:val="0"/>
        </w:rPr>
        <w:t xml:space="preserve">Operations Manager &amp; CRM Implementation Consultant</w:t>
      </w:r>
      <w:r w:rsidDel="00000000" w:rsidR="00000000" w:rsidRPr="00000000">
        <w:rPr>
          <w:rFonts w:ascii="Calibri" w:cs="Calibri" w:eastAsia="Calibri" w:hAnsi="Calibri"/>
          <w:color w:val="6b7280"/>
          <w:sz w:val="18"/>
          <w:szCs w:val="18"/>
          <w:rtl w:val="0"/>
        </w:rPr>
        <w:t xml:space="preserve">Dec 2015 – Nov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Led end-to-end CRM implementations (SugarCRM, Salesforce) for enterprise clients; scoped requirements, configured custom objects, built integrations, and trained users. Increased license renewals 30%+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4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HubLogix</w:t>
      </w:r>
      <w:r w:rsidDel="00000000" w:rsidR="00000000" w:rsidRPr="00000000">
        <w:rPr>
          <w:rFonts w:ascii="Calibri" w:cs="Calibri" w:eastAsia="Calibri" w:hAnsi="Calibri"/>
          <w:color w:val="6b7280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f2937"/>
          <w:sz w:val="20"/>
          <w:szCs w:val="20"/>
          <w:rtl w:val="0"/>
        </w:rPr>
        <w:t xml:space="preserve">Director, Customer Support &amp; Operations</w:t>
      </w:r>
      <w:r w:rsidDel="00000000" w:rsidR="00000000" w:rsidRPr="00000000">
        <w:rPr>
          <w:rFonts w:ascii="Calibri" w:cs="Calibri" w:eastAsia="Calibri" w:hAnsi="Calibri"/>
          <w:color w:val="6b7280"/>
          <w:sz w:val="18"/>
          <w:szCs w:val="18"/>
          <w:rtl w:val="0"/>
        </w:rPr>
        <w:t xml:space="preserve">Sep 2014 – Oct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Reduced backlog 62% and resolution time 78% (9 days to 2 days) in 4 months; designed and implemented ZenDesk platform for Support and Product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Earlier Career: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Apple | The Aaron’s Company (team of 16, POS deployment across 2,000+ locations)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d1d5db" w:space="4" w:sz="4" w:val="single"/>
        </w:pBdr>
        <w:spacing w:after="8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1f2937"/>
          <w:sz w:val="22"/>
          <w:szCs w:val="22"/>
          <w:rtl w:val="0"/>
        </w:rPr>
        <w:t xml:space="preserve">CREDENTIALS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" w:before="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Certifications: </w:t>
      </w:r>
      <w:r w:rsidDel="00000000" w:rsidR="00000000" w:rsidRPr="00000000">
        <w:rPr>
          <w:rFonts w:ascii="Calibri" w:cs="Calibri" w:eastAsia="Calibri" w:hAnsi="Calibri"/>
          <w:color w:val="374151"/>
          <w:sz w:val="20"/>
          <w:szCs w:val="20"/>
          <w:rtl w:val="0"/>
        </w:rPr>
        <w:t xml:space="preserve">Marketo Certified Expert, HubSpot Sales Software, Microsoft Dynamics 365 Fundamentals (CRM), SugarCRM Administrator, Customer Centric Selling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" w:before="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Platforms: </w:t>
      </w:r>
      <w:r w:rsidDel="00000000" w:rsidR="00000000" w:rsidRPr="00000000">
        <w:rPr>
          <w:rFonts w:ascii="Calibri" w:cs="Calibri" w:eastAsia="Calibri" w:hAnsi="Calibri"/>
          <w:color w:val="374151"/>
          <w:sz w:val="20"/>
          <w:szCs w:val="20"/>
          <w:rtl w:val="0"/>
        </w:rPr>
        <w:t xml:space="preserve">HubSpot (Sales, Marketing, Service Hub), Salesforce, Gong, Clay, Marketo, SugarCRM, Dynamics 365, ZenDesk, Looker, Tableau,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" w:before="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2937"/>
          <w:sz w:val="20"/>
          <w:szCs w:val="20"/>
          <w:rtl w:val="0"/>
        </w:rPr>
        <w:t xml:space="preserve">Education: </w:t>
      </w:r>
      <w:r w:rsidDel="00000000" w:rsidR="00000000" w:rsidRPr="00000000">
        <w:rPr>
          <w:rFonts w:ascii="Calibri" w:cs="Calibri" w:eastAsia="Calibri" w:hAnsi="Calibri"/>
          <w:color w:val="374151"/>
          <w:sz w:val="20"/>
          <w:szCs w:val="20"/>
          <w:rtl w:val="0"/>
        </w:rPr>
        <w:t xml:space="preserve">Georgia State University — Business Administration and Management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008" w:right="10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1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inkedin.com/in/chris-ro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g4a7pbqJq9fOFtuEtvcy5jygg==">CgMxLjA4AHIhMTlibnNXU0RtaFhFVmo5aWhXbzNVZkVScUcxUkYyb2JD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